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DB" w:rsidRDefault="00016390" w:rsidP="0001639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bookmarkEnd w:id="0"/>
      <w:r w:rsidRPr="0001639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Звіт</w:t>
      </w:r>
    </w:p>
    <w:p w:rsidR="00016390" w:rsidRDefault="00016390" w:rsidP="0001639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01639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про результати періодичного відстеження регуляторного акта</w:t>
      </w:r>
      <w:r w:rsidRPr="0001639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br/>
        <w:t>«</w:t>
      </w:r>
      <w:r w:rsidRPr="00061B19">
        <w:rPr>
          <w:rFonts w:ascii="Times New Roman" w:hAnsi="Times New Roman" w:cs="Times New Roman"/>
          <w:b/>
          <w:sz w:val="26"/>
          <w:szCs w:val="26"/>
          <w:lang w:val="uk-UA"/>
        </w:rPr>
        <w:t>Про затвердження Порядку встановлення строкових сервітутів на земельні ділянки загального користування (території парків, скверів, пляжів) комунальної власності для розміщення тимчасових споруд для провадження підприємницької діяльності  в межах міста Нетішин</w:t>
      </w:r>
      <w:r w:rsidRPr="0001639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»,</w:t>
      </w:r>
      <w:r w:rsidRPr="0001639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br/>
        <w:t xml:space="preserve">затвердженого рішенням </w:t>
      </w:r>
      <w:r w:rsidRPr="00061B19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шістдесят восьмої</w:t>
      </w:r>
      <w:r w:rsidRPr="0001639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сесії Нетішинської міської ради </w:t>
      </w:r>
      <w:r w:rsidRPr="00061B19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               </w:t>
      </w:r>
      <w:r w:rsidRPr="0001639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V</w:t>
      </w:r>
      <w:r w:rsidRPr="00061B19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І</w:t>
      </w:r>
      <w:r w:rsidRPr="0001639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I скликання від </w:t>
      </w:r>
      <w:r w:rsidRPr="00061B19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24 січня 2020 року №</w:t>
      </w:r>
      <w:r w:rsidRPr="0001639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061B19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68/4386</w:t>
      </w:r>
    </w:p>
    <w:p w:rsidR="00190323" w:rsidRPr="00061B19" w:rsidRDefault="00190323" w:rsidP="0001639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016390" w:rsidRPr="00016390" w:rsidRDefault="00016390" w:rsidP="000163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639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/>
        </w:rPr>
        <w:t>Виконавець заходів з відстеження:</w:t>
      </w:r>
    </w:p>
    <w:p w:rsidR="00016390" w:rsidRPr="00016390" w:rsidRDefault="00016390" w:rsidP="000163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6390">
        <w:rPr>
          <w:rFonts w:ascii="Times New Roman" w:eastAsia="Times New Roman" w:hAnsi="Times New Roman" w:cs="Times New Roman"/>
          <w:sz w:val="26"/>
          <w:szCs w:val="26"/>
          <w:lang w:val="uk-UA"/>
        </w:rPr>
        <w:t>Відділ земельних ресурсів та охорони навколишнього природного середовища виконавчого комітету міської ради</w:t>
      </w:r>
    </w:p>
    <w:p w:rsidR="00016390" w:rsidRPr="00016390" w:rsidRDefault="00016390" w:rsidP="000163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639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/>
        </w:rPr>
        <w:t>Цілі прийняття акта:</w:t>
      </w:r>
    </w:p>
    <w:p w:rsidR="00016390" w:rsidRPr="00061B19" w:rsidRDefault="00016390" w:rsidP="000163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61B19">
        <w:rPr>
          <w:rFonts w:ascii="Times New Roman" w:eastAsia="Times New Roman" w:hAnsi="Times New Roman" w:cs="Times New Roman"/>
          <w:sz w:val="26"/>
          <w:szCs w:val="26"/>
          <w:lang w:val="uk-UA"/>
        </w:rPr>
        <w:t>Цілями державного регулювання шляхом прийняття Нетішинською міською радою даного регуляторного акта є:</w:t>
      </w:r>
    </w:p>
    <w:p w:rsidR="00016390" w:rsidRPr="00061B19" w:rsidRDefault="00016390" w:rsidP="000163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61B19">
        <w:rPr>
          <w:rFonts w:ascii="Times New Roman" w:eastAsia="Times New Roman" w:hAnsi="Times New Roman" w:cs="Times New Roman"/>
          <w:sz w:val="26"/>
          <w:szCs w:val="26"/>
          <w:lang w:val="uk-UA"/>
        </w:rPr>
        <w:t>- дерегуляція підприємницької діяльності;</w:t>
      </w:r>
    </w:p>
    <w:p w:rsidR="00016390" w:rsidRPr="00061B19" w:rsidRDefault="00016390" w:rsidP="000163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61B19">
        <w:rPr>
          <w:rFonts w:ascii="Times New Roman" w:eastAsia="Times New Roman" w:hAnsi="Times New Roman" w:cs="Times New Roman"/>
          <w:sz w:val="26"/>
          <w:szCs w:val="26"/>
          <w:lang w:val="uk-UA"/>
        </w:rPr>
        <w:t>- ефективне використанням ресурсів територіальної громади;</w:t>
      </w:r>
    </w:p>
    <w:p w:rsidR="00016390" w:rsidRPr="00061B19" w:rsidRDefault="00016390" w:rsidP="000163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61B19">
        <w:rPr>
          <w:rFonts w:ascii="Times New Roman" w:eastAsia="Times New Roman" w:hAnsi="Times New Roman" w:cs="Times New Roman"/>
          <w:sz w:val="26"/>
          <w:szCs w:val="26"/>
          <w:lang w:val="uk-UA"/>
        </w:rPr>
        <w:t>- покращення якості благоустрою міста;</w:t>
      </w:r>
    </w:p>
    <w:p w:rsidR="00016390" w:rsidRPr="00061B19" w:rsidRDefault="00016390" w:rsidP="000163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61B19">
        <w:rPr>
          <w:rFonts w:ascii="Times New Roman" w:eastAsia="Times New Roman" w:hAnsi="Times New Roman" w:cs="Times New Roman"/>
          <w:sz w:val="26"/>
          <w:szCs w:val="26"/>
          <w:lang w:val="uk-UA"/>
        </w:rPr>
        <w:t>- забезпечення рівних умов, прав та можливостей основних груп, на які зазначена вище проблема справляє вплив.</w:t>
      </w:r>
    </w:p>
    <w:p w:rsidR="00016390" w:rsidRPr="00061B19" w:rsidRDefault="00016390" w:rsidP="000163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16390" w:rsidRPr="00016390" w:rsidRDefault="00016390" w:rsidP="000163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6390">
        <w:rPr>
          <w:rFonts w:ascii="Calibri" w:eastAsia="Times New Roman" w:hAnsi="Calibri" w:cs="Calibri"/>
          <w:b/>
          <w:bCs/>
          <w:u w:val="single"/>
          <w:lang w:val="uk-UA"/>
        </w:rPr>
        <w:t> </w:t>
      </w:r>
      <w:r w:rsidRPr="0001639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/>
        </w:rPr>
        <w:t>Строк виконання заходів з відстеження:</w:t>
      </w:r>
    </w:p>
    <w:p w:rsidR="00016390" w:rsidRPr="00016390" w:rsidRDefault="00B84EDB" w:rsidP="000163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22-26</w:t>
      </w:r>
      <w:r w:rsidR="00016390" w:rsidRPr="000163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16390" w:rsidRPr="00061B19">
        <w:rPr>
          <w:rFonts w:ascii="Times New Roman" w:eastAsia="Times New Roman" w:hAnsi="Times New Roman" w:cs="Times New Roman"/>
          <w:sz w:val="26"/>
          <w:szCs w:val="26"/>
          <w:lang w:val="uk-UA"/>
        </w:rPr>
        <w:t>лютого 2021</w:t>
      </w:r>
      <w:r w:rsidR="00016390" w:rsidRPr="000163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року.</w:t>
      </w:r>
    </w:p>
    <w:p w:rsidR="00016390" w:rsidRPr="00016390" w:rsidRDefault="00016390" w:rsidP="000163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6390">
        <w:rPr>
          <w:rFonts w:ascii="Calibri" w:eastAsia="Times New Roman" w:hAnsi="Calibri" w:cs="Calibri"/>
          <w:lang w:val="uk-UA"/>
        </w:rPr>
        <w:t> </w:t>
      </w:r>
      <w:r w:rsidRPr="0001639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/>
        </w:rPr>
        <w:t>Тип відстеження:</w:t>
      </w:r>
    </w:p>
    <w:p w:rsidR="00016390" w:rsidRPr="00016390" w:rsidRDefault="00016390" w:rsidP="000163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1B19">
        <w:rPr>
          <w:rFonts w:ascii="Times New Roman" w:eastAsia="Times New Roman" w:hAnsi="Times New Roman" w:cs="Times New Roman"/>
          <w:sz w:val="26"/>
          <w:szCs w:val="26"/>
          <w:lang w:val="uk-UA"/>
        </w:rPr>
        <w:t>Базове, повторне.</w:t>
      </w:r>
    </w:p>
    <w:p w:rsidR="00016390" w:rsidRPr="00016390" w:rsidRDefault="00016390" w:rsidP="000163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6390">
        <w:rPr>
          <w:rFonts w:ascii="Calibri" w:eastAsia="Times New Roman" w:hAnsi="Calibri" w:cs="Calibri"/>
          <w:lang w:val="uk-UA"/>
        </w:rPr>
        <w:t> </w:t>
      </w:r>
      <w:r w:rsidRPr="0001639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/>
        </w:rPr>
        <w:t>Методи одержання результатів відстеження:</w:t>
      </w:r>
    </w:p>
    <w:p w:rsidR="00016390" w:rsidRPr="00016390" w:rsidRDefault="00016390" w:rsidP="000163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6390">
        <w:rPr>
          <w:rFonts w:ascii="Times New Roman" w:eastAsia="Times New Roman" w:hAnsi="Times New Roman" w:cs="Times New Roman"/>
          <w:sz w:val="26"/>
          <w:szCs w:val="26"/>
          <w:lang w:val="uk-UA"/>
        </w:rPr>
        <w:t>Для проведення періодичного відстеження використано статистичний метод одержання результатів відстеження.</w:t>
      </w:r>
    </w:p>
    <w:p w:rsidR="00016390" w:rsidRPr="00016390" w:rsidRDefault="00016390" w:rsidP="000163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639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/>
        </w:rPr>
        <w:t>Дані та припущення, на основі яких відстежується результативність, а також способи одержання даних:</w:t>
      </w:r>
    </w:p>
    <w:p w:rsidR="001961F0" w:rsidRPr="00061B19" w:rsidRDefault="001961F0" w:rsidP="001961F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61B19">
        <w:rPr>
          <w:rFonts w:ascii="Times New Roman" w:eastAsia="Times New Roman" w:hAnsi="Times New Roman" w:cs="Times New Roman"/>
          <w:sz w:val="26"/>
          <w:szCs w:val="26"/>
          <w:lang w:val="uk-UA"/>
        </w:rPr>
        <w:t>1.  Кількість суб’єктів господарювання, на яких поширюватиметься дія акта (укладених договорів особистого строкового земельного сервітуту).</w:t>
      </w:r>
    </w:p>
    <w:p w:rsidR="001961F0" w:rsidRPr="00061B19" w:rsidRDefault="001961F0" w:rsidP="001961F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61B19">
        <w:rPr>
          <w:rFonts w:ascii="Times New Roman" w:eastAsia="Times New Roman" w:hAnsi="Times New Roman" w:cs="Times New Roman"/>
          <w:sz w:val="26"/>
          <w:szCs w:val="26"/>
          <w:lang w:val="uk-UA"/>
        </w:rPr>
        <w:t>2. Кошти, які надійшли від сплати за договорами особистого строкового земельного сервітуту.</w:t>
      </w:r>
    </w:p>
    <w:p w:rsidR="001961F0" w:rsidRPr="00061B19" w:rsidRDefault="001961F0" w:rsidP="001961F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61B19">
        <w:rPr>
          <w:rFonts w:ascii="Times New Roman" w:eastAsia="Times New Roman" w:hAnsi="Times New Roman" w:cs="Times New Roman"/>
          <w:sz w:val="26"/>
          <w:szCs w:val="26"/>
          <w:lang w:val="uk-UA"/>
        </w:rPr>
        <w:t>3. Рівень поінформованості суб’єктів господарювання з основними положеннями регуляторного акта.</w:t>
      </w:r>
    </w:p>
    <w:p w:rsidR="00016390" w:rsidRPr="00016390" w:rsidRDefault="00016390" w:rsidP="000163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639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/>
        </w:rPr>
        <w:lastRenderedPageBreak/>
        <w:t>Кількісні та якісні значення показників результативності акта</w:t>
      </w:r>
      <w:r w:rsidRPr="00016390">
        <w:rPr>
          <w:rFonts w:ascii="Calibri" w:eastAsia="Times New Roman" w:hAnsi="Calibri" w:cs="Calibri"/>
          <w:lang w:val="uk-UA"/>
        </w:rPr>
        <w:t> </w:t>
      </w:r>
      <w:r w:rsidR="00B84EDB">
        <w:rPr>
          <w:rFonts w:ascii="Calibri" w:eastAsia="Times New Roman" w:hAnsi="Calibri" w:cs="Calibri"/>
          <w:lang w:val="uk-UA"/>
        </w:rPr>
        <w:t xml:space="preserve">. </w:t>
      </w:r>
      <w:r w:rsidR="00B84EDB" w:rsidRPr="00B84EDB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О</w:t>
      </w:r>
      <w:r w:rsidRPr="0001639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/>
        </w:rPr>
        <w:t>цінка результатів реалізації регуляторного акта та ступеню досягнення визначених цілей:</w:t>
      </w:r>
      <w:r w:rsidRPr="00016390">
        <w:rPr>
          <w:rFonts w:ascii="Times New Roman" w:eastAsia="Times New Roman" w:hAnsi="Times New Roman" w:cs="Times New Roman"/>
          <w:sz w:val="26"/>
          <w:szCs w:val="26"/>
          <w:lang w:val="uk-UA"/>
        </w:rPr>
        <w:t> </w:t>
      </w:r>
    </w:p>
    <w:p w:rsidR="00B84EDB" w:rsidRPr="00061B19" w:rsidRDefault="00016390" w:rsidP="00B84ED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163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Упродовж </w:t>
      </w:r>
      <w:r w:rsidR="00B84ED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дії регуляторного акта суб’єкти господарювання не звертались до виконавчого комітету Нетішинської міської ради щодо укладення договорів особистого строкового </w:t>
      </w:r>
      <w:r w:rsidR="00B84EDB" w:rsidRPr="00061B19">
        <w:rPr>
          <w:rFonts w:ascii="Times New Roman" w:eastAsia="Times New Roman" w:hAnsi="Times New Roman" w:cs="Times New Roman"/>
          <w:sz w:val="26"/>
          <w:szCs w:val="26"/>
          <w:lang w:val="uk-UA"/>
        </w:rPr>
        <w:t>земельного сервітуту відповідно до Порядку встановлення строкових сервітутів на земельні ділянки загального користування (території парків, скверів, пляжів) комунальної власності для розміщення тимчасових споруд для провадження підприємницької діяльності  в межах міста Нетішин.</w:t>
      </w:r>
    </w:p>
    <w:p w:rsidR="001961F0" w:rsidRPr="00061B19" w:rsidRDefault="00B84EDB" w:rsidP="0001639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Договори сервітуту не укладались. </w:t>
      </w:r>
      <w:r w:rsidR="001961F0" w:rsidRPr="00061B19">
        <w:rPr>
          <w:rFonts w:ascii="Times New Roman" w:eastAsia="Times New Roman" w:hAnsi="Times New Roman" w:cs="Times New Roman"/>
          <w:sz w:val="26"/>
          <w:szCs w:val="26"/>
          <w:lang w:val="uk-UA"/>
        </w:rPr>
        <w:t>Кошти в бюджет міста не надходили.</w:t>
      </w:r>
    </w:p>
    <w:p w:rsidR="00B84EDB" w:rsidRPr="00B84EDB" w:rsidRDefault="00016390" w:rsidP="00B84ED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016390">
        <w:rPr>
          <w:rFonts w:ascii="Times New Roman" w:eastAsia="Times New Roman" w:hAnsi="Times New Roman" w:cs="Times New Roman"/>
          <w:sz w:val="26"/>
          <w:szCs w:val="26"/>
          <w:lang w:val="uk-UA"/>
        </w:rPr>
        <w:t>Рівень поінформованості суб’єктів господарювання щодо положень регуляторного акта є високим</w:t>
      </w:r>
      <w:r w:rsidR="00B84EDB" w:rsidRPr="00B84ED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Рішення </w:t>
      </w:r>
      <w:r w:rsidR="00B84EDB" w:rsidRPr="00B84EDB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шістдесят восьмої</w:t>
      </w:r>
      <w:r w:rsidR="00B84EDB" w:rsidRPr="00016390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сесії Нетішинської міської ради V</w:t>
      </w:r>
      <w:r w:rsidR="00B84EDB" w:rsidRPr="00B84EDB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І</w:t>
      </w:r>
      <w:r w:rsidR="00B84EDB" w:rsidRPr="00016390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I скликання від </w:t>
      </w:r>
      <w:r w:rsidR="00B84EDB" w:rsidRPr="00B84EDB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24 січня 2020 року №</w:t>
      </w:r>
      <w:r w:rsidR="00B84EDB" w:rsidRPr="00016390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</w:t>
      </w:r>
      <w:r w:rsidR="00B84EDB" w:rsidRPr="00B84EDB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68/4386 </w:t>
      </w:r>
      <w:r w:rsidR="00B84EDB" w:rsidRPr="00016390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«</w:t>
      </w:r>
      <w:r w:rsidR="00B84EDB" w:rsidRPr="00B84EDB">
        <w:rPr>
          <w:rFonts w:ascii="Times New Roman" w:hAnsi="Times New Roman" w:cs="Times New Roman"/>
          <w:sz w:val="26"/>
          <w:szCs w:val="26"/>
          <w:lang w:val="uk-UA"/>
        </w:rPr>
        <w:t>Про затвердження Порядку встановлення строкових сервітутів на земельні ділянки загального користування (території парків, скверів, пляжів) комунальної власності для розміщення тимчасових споруд для провадження підприємницької діяльності  в межах міста Нетішин</w:t>
      </w:r>
      <w:r w:rsidR="00B84EDB" w:rsidRPr="00016390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»</w:t>
      </w:r>
      <w:r w:rsidR="00B84EDB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оприлюднено на офіційному сайті Нетішинської міської ради. В разі звернення суб’єкти господарювання отримують вичерпну інформацію щодо порядку укладання договорів особистого строкового земельного сервітуту для встановлення тимчасових споруд.</w:t>
      </w:r>
    </w:p>
    <w:p w:rsidR="00016390" w:rsidRPr="00016390" w:rsidRDefault="00B84EDB" w:rsidP="000163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Р</w:t>
      </w:r>
      <w:r w:rsidR="00016390" w:rsidRPr="00016390">
        <w:rPr>
          <w:rFonts w:ascii="Times New Roman" w:eastAsia="Times New Roman" w:hAnsi="Times New Roman" w:cs="Times New Roman"/>
          <w:sz w:val="26"/>
          <w:szCs w:val="26"/>
          <w:lang w:val="uk-UA"/>
        </w:rPr>
        <w:t>еалізація рішення не тягне за собою фінансових витрат з бюджету міста.</w:t>
      </w:r>
    </w:p>
    <w:p w:rsidR="00016390" w:rsidRPr="00016390" w:rsidRDefault="00016390" w:rsidP="000163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6390" w:rsidRPr="00016390" w:rsidRDefault="00016390" w:rsidP="0006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6390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відділу</w:t>
      </w:r>
    </w:p>
    <w:p w:rsidR="00016390" w:rsidRPr="00016390" w:rsidRDefault="00016390" w:rsidP="0006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6390">
        <w:rPr>
          <w:rFonts w:ascii="Times New Roman" w:eastAsia="Times New Roman" w:hAnsi="Times New Roman" w:cs="Times New Roman"/>
          <w:sz w:val="26"/>
          <w:szCs w:val="26"/>
          <w:lang w:val="uk-UA"/>
        </w:rPr>
        <w:t>земельних ресурсів та охорони</w:t>
      </w:r>
    </w:p>
    <w:p w:rsidR="00016390" w:rsidRPr="00016390" w:rsidRDefault="00016390" w:rsidP="0006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6390">
        <w:rPr>
          <w:rFonts w:ascii="Times New Roman" w:eastAsia="Times New Roman" w:hAnsi="Times New Roman" w:cs="Times New Roman"/>
          <w:sz w:val="26"/>
          <w:szCs w:val="26"/>
          <w:lang w:val="uk-UA"/>
        </w:rPr>
        <w:t>навколишнього природного середовища</w:t>
      </w:r>
    </w:p>
    <w:p w:rsidR="00016390" w:rsidRPr="00016390" w:rsidRDefault="00016390" w:rsidP="0006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6390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виконавчого комітету міської ради                                                                  Ганна Тонка</w:t>
      </w:r>
    </w:p>
    <w:p w:rsidR="00016390" w:rsidRPr="00016390" w:rsidRDefault="00016390" w:rsidP="000163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19E8" w:rsidRPr="00061B19" w:rsidRDefault="00FB19E8">
      <w:pPr>
        <w:rPr>
          <w:lang w:val="uk-UA"/>
        </w:rPr>
      </w:pPr>
    </w:p>
    <w:sectPr w:rsidR="00FB19E8" w:rsidRPr="00061B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F4"/>
    <w:rsid w:val="00016390"/>
    <w:rsid w:val="00061B19"/>
    <w:rsid w:val="00190323"/>
    <w:rsid w:val="001961F0"/>
    <w:rsid w:val="005163F4"/>
    <w:rsid w:val="00613BE6"/>
    <w:rsid w:val="00B84EDB"/>
    <w:rsid w:val="00F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8047D-5C61-4B66-8BB5-A695D11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6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63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9</cp:revision>
  <cp:lastPrinted>2021-03-04T14:12:00Z</cp:lastPrinted>
  <dcterms:created xsi:type="dcterms:W3CDTF">2021-03-04T13:52:00Z</dcterms:created>
  <dcterms:modified xsi:type="dcterms:W3CDTF">2021-03-05T06:16:00Z</dcterms:modified>
</cp:coreProperties>
</file>